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6D" w:rsidRDefault="002D7D6D">
      <w:pPr>
        <w:spacing w:line="400" w:lineRule="exact"/>
        <w:jc w:val="center"/>
        <w:rPr>
          <w:rFonts w:ascii="宋体" w:hAnsi="宋体"/>
          <w:b/>
          <w:bCs/>
          <w:color w:val="333333"/>
          <w:sz w:val="44"/>
          <w:szCs w:val="44"/>
          <w:shd w:val="clear" w:color="auto" w:fill="FFFFFF"/>
        </w:rPr>
      </w:pPr>
    </w:p>
    <w:p w:rsidR="002D7D6D" w:rsidRDefault="0055278B">
      <w:pPr>
        <w:spacing w:line="400" w:lineRule="exact"/>
        <w:jc w:val="center"/>
        <w:rPr>
          <w:rFonts w:ascii="宋体" w:hAnsi="宋体"/>
          <w:b/>
          <w:bCs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333333"/>
          <w:sz w:val="44"/>
          <w:szCs w:val="44"/>
          <w:shd w:val="clear" w:color="auto" w:fill="FFFFFF"/>
        </w:rPr>
        <w:t>招聘启事</w:t>
      </w:r>
    </w:p>
    <w:p w:rsidR="002D7D6D" w:rsidRDefault="002D7D6D">
      <w:pPr>
        <w:spacing w:line="400" w:lineRule="exact"/>
        <w:jc w:val="center"/>
        <w:rPr>
          <w:rFonts w:ascii="宋体" w:hAnsi="宋体"/>
          <w:b/>
          <w:bCs/>
          <w:color w:val="333333"/>
          <w:sz w:val="24"/>
          <w:szCs w:val="24"/>
          <w:shd w:val="clear" w:color="auto" w:fill="FFFFFF"/>
        </w:rPr>
      </w:pPr>
    </w:p>
    <w:p w:rsidR="002D7D6D" w:rsidRDefault="0055278B">
      <w:pPr>
        <w:spacing w:line="48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《园林》杂志创刊于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1984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年，由上海市绿化和市容管理局主管，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中国风景园林学会、上海市园林科学规划研究院共同主办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，是面向全国公开发行的专业类期刊，曾获上海市优秀科技期刊、全国“双效”</w:t>
      </w:r>
    </w:p>
    <w:p w:rsidR="002D7D6D" w:rsidRDefault="0055278B">
      <w:pPr>
        <w:spacing w:line="480" w:lineRule="exac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期刊称号。《园林》自创刊以来，以传播普及园林绿化知识，服务城市环境建设为宗旨，深受业内同行，各界崇尚自然、爱护环境人士，以及园艺发烧友们的喜爱。由于杂志发展需要，现欲招聘文字编辑一名、出纳一名。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一、文字编辑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岗位职责：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、根据刊物的定位和各自分工领域，提出选题建议；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、承担相关专题策划、组织、组稿与实施；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、承担责任编辑的轮值工作；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、通过采访、约稿等组稿方式按时完成杂志相应栏目的出版任务，内容符合国家新闻出版编校质量要求和《园林》杂志特色。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b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岗位要求：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b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 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、全日制国家统招大学本科及以上学历，风景园林、园林、观赏园艺、花卉花艺、中文等相关专业；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、有出版专业职业资格证书或有风景园林、园艺等大众社科类图书策划、编辑经验者优先；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、身体健康，品行端正，工作责任心强，善于独立思考，善于沟通交流，具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有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创新思维和团队协作精神；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、热爱出版工作，有较强的文字功底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，能熟练操作办公软件。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  </w:t>
      </w:r>
    </w:p>
    <w:p w:rsidR="002D7D6D" w:rsidRDefault="0055278B">
      <w:pPr>
        <w:widowControl/>
        <w:numPr>
          <w:ilvl w:val="0"/>
          <w:numId w:val="1"/>
        </w:numPr>
        <w:shd w:val="clear" w:color="auto" w:fill="FFFFFF"/>
        <w:spacing w:line="480" w:lineRule="exact"/>
        <w:ind w:left="480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出纳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岗位职责：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、负责杂志社现金、票据及银行存款的保管以及出纳和记录，准确，及时完成收付及报销工作；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lastRenderedPageBreak/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、负责杂志社固定资产账务管理，配合有关部门做好年终盘点和报损手续；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、负责增值税开票、购票、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每月抄税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,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负责杂志增值税的先征后返退税申报工作；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、每月核对仓库保管员上交的杂志进销存报表，年末配合库管定期做好盘点工作；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、协助会计做好各种帐</w:t>
      </w:r>
      <w:proofErr w:type="gramStart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务</w:t>
      </w:r>
      <w:proofErr w:type="gramEnd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的处理工作，协助整理、汇报、分析与收益项目相关的财务数据；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、负责与银行、税务等部门的对外联络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、完成领导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交办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的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其他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工作；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岗位要求：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、财务、会计专业大专以上学历，持有会计从业资格证；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、两年以上出纳工作经验；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、了解国家财经政策和会计、税务法规，熟悉银行结算业务；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、熟悉会计报表的处理，熟练操作财务软件、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 word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文档、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Excel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制表；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、善于学习、具有独立工作能力和财务分析能力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 xml:space="preserve"> 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、工作细致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责任心强，具有良好的沟通能力和团队精神。</w:t>
      </w:r>
    </w:p>
    <w:p w:rsidR="002D7D6D" w:rsidRDefault="0055278B">
      <w:pPr>
        <w:widowControl/>
        <w:shd w:val="clear" w:color="auto" w:fill="FFFFFF"/>
        <w:spacing w:line="480" w:lineRule="exact"/>
        <w:ind w:firstLine="562"/>
        <w:jc w:val="left"/>
        <w:rPr>
          <w:rFonts w:ascii="仿宋_GB2312" w:eastAsia="仿宋_GB2312" w:hAnsi="仿宋_GB2312" w:cs="仿宋_GB2312"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</w:rPr>
        <w:t>薪资待遇面谈</w:t>
      </w:r>
    </w:p>
    <w:p w:rsidR="002D7D6D" w:rsidRDefault="0055278B">
      <w:pPr>
        <w:spacing w:line="480" w:lineRule="exact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工作时间：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早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9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00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—晚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：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00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Style w:val="a3"/>
          <w:rFonts w:ascii="仿宋_GB2312" w:eastAsia="仿宋_GB2312" w:hAnsi="仿宋_GB2312" w:cs="仿宋_GB2312" w:hint="eastAsia"/>
          <w:sz w:val="28"/>
          <w:szCs w:val="28"/>
        </w:rPr>
        <w:t>双休，法定节假日正常休息</w:t>
      </w:r>
    </w:p>
    <w:p w:rsidR="002D7D6D" w:rsidRDefault="0055278B">
      <w:pPr>
        <w:spacing w:line="480" w:lineRule="exact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工作地点：上海市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龙吴路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899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号</w:t>
      </w:r>
      <w:proofErr w:type="gramEnd"/>
    </w:p>
    <w:p w:rsidR="002D7D6D" w:rsidRDefault="0055278B">
      <w:pPr>
        <w:spacing w:line="480" w:lineRule="exact"/>
        <w:ind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简历请发送至：</w:t>
      </w:r>
      <w:hyperlink r:id="rId8" w:history="1">
        <w:r>
          <w:rPr>
            <w:rStyle w:val="a4"/>
            <w:rFonts w:ascii="仿宋_GB2312" w:eastAsia="仿宋_GB2312" w:hAnsi="仿宋_GB2312" w:cs="仿宋_GB2312" w:hint="eastAsia"/>
            <w:b/>
            <w:bCs/>
            <w:kern w:val="0"/>
            <w:sz w:val="28"/>
            <w:szCs w:val="28"/>
          </w:rPr>
          <w:t>garden899@163.com</w:t>
        </w:r>
      </w:hyperlink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 xml:space="preserve">   </w:t>
      </w:r>
    </w:p>
    <w:p w:rsidR="002D7D6D" w:rsidRDefault="0055278B">
      <w:pPr>
        <w:widowControl/>
        <w:shd w:val="clear" w:color="auto" w:fill="FFFFFF"/>
        <w:spacing w:line="480" w:lineRule="exact"/>
        <w:ind w:firstLine="48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报名截止时间：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日</w:t>
      </w:r>
    </w:p>
    <w:p w:rsidR="002D7D6D" w:rsidRDefault="0055278B">
      <w:pPr>
        <w:widowControl/>
        <w:shd w:val="clear" w:color="auto" w:fill="FFFFFF"/>
        <w:spacing w:line="480" w:lineRule="exact"/>
        <w:ind w:firstLine="48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  <w:r w:rsidRPr="00AD68AD"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  <w:t>有意者请于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2017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年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1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月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2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5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日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17:00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前发送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个人简历</w:t>
      </w:r>
      <w:r w:rsidRPr="00AD68AD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至</w:t>
      </w:r>
      <w:r>
        <w:rPr>
          <w:rStyle w:val="a4"/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garden</w:t>
      </w:r>
      <w:r>
        <w:rPr>
          <w:rStyle w:val="a4"/>
          <w:rFonts w:ascii="仿宋_GB2312" w:eastAsia="仿宋_GB2312" w:hAnsi="仿宋_GB2312" w:cs="仿宋_GB2312"/>
          <w:b/>
          <w:bCs/>
          <w:kern w:val="0"/>
          <w:sz w:val="28"/>
          <w:szCs w:val="28"/>
        </w:rPr>
        <w:t>899@163.com</w:t>
      </w:r>
      <w:r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  <w:t>邮箱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。</w:t>
      </w:r>
    </w:p>
    <w:p w:rsidR="002D7D6D" w:rsidRDefault="002D7D6D">
      <w:pPr>
        <w:widowControl/>
        <w:shd w:val="clear" w:color="auto" w:fill="FFFFFF"/>
        <w:spacing w:line="480" w:lineRule="exact"/>
        <w:ind w:firstLine="48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</w:p>
    <w:p w:rsidR="002D7D6D" w:rsidRDefault="002D7D6D">
      <w:pPr>
        <w:widowControl/>
        <w:shd w:val="clear" w:color="auto" w:fill="FFFFFF"/>
        <w:spacing w:line="480" w:lineRule="exact"/>
        <w:ind w:firstLine="48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</w:p>
    <w:p w:rsidR="002D7D6D" w:rsidRPr="00AD68AD" w:rsidRDefault="002D7D6D">
      <w:pPr>
        <w:widowControl/>
        <w:shd w:val="clear" w:color="auto" w:fill="FFFFFF"/>
        <w:spacing w:line="480" w:lineRule="exact"/>
        <w:ind w:firstLine="48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</w:p>
    <w:p w:rsidR="002D7D6D" w:rsidRDefault="002D7D6D">
      <w:pPr>
        <w:widowControl/>
        <w:shd w:val="clear" w:color="auto" w:fill="FFFFFF"/>
        <w:spacing w:line="480" w:lineRule="exact"/>
        <w:ind w:firstLine="48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</w:p>
    <w:p w:rsidR="002D7D6D" w:rsidRDefault="002D7D6D">
      <w:pPr>
        <w:widowControl/>
        <w:shd w:val="clear" w:color="auto" w:fill="FFFFFF"/>
        <w:spacing w:line="480" w:lineRule="exact"/>
        <w:ind w:firstLine="48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</w:pPr>
    </w:p>
    <w:p w:rsidR="002D7D6D" w:rsidRDefault="0055278B">
      <w:pPr>
        <w:widowControl/>
        <w:shd w:val="clear" w:color="auto" w:fill="FFFFFF"/>
        <w:spacing w:line="480" w:lineRule="exact"/>
        <w:ind w:firstLine="481"/>
        <w:jc w:val="left"/>
        <w:rPr>
          <w:rFonts w:ascii="仿宋_GB2312" w:eastAsia="仿宋_GB2312" w:hAnsi="仿宋_GB2312" w:cs="仿宋_GB2312"/>
          <w:b/>
          <w:bCs/>
          <w:color w:val="333333"/>
          <w:kern w:val="0"/>
          <w:sz w:val="44"/>
          <w:szCs w:val="44"/>
        </w:rPr>
      </w:pPr>
      <w:r>
        <w:rPr>
          <w:rFonts w:ascii="仿宋_GB2312" w:eastAsia="仿宋_GB2312" w:hAnsi="仿宋_GB2312" w:cs="仿宋_GB2312"/>
          <w:b/>
          <w:bCs/>
          <w:color w:val="333333"/>
          <w:kern w:val="0"/>
          <w:sz w:val="28"/>
          <w:szCs w:val="28"/>
        </w:rPr>
        <w:t>附件一</w:t>
      </w: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28"/>
          <w:szCs w:val="28"/>
        </w:rPr>
        <w:t>：</w:t>
      </w:r>
    </w:p>
    <w:p w:rsidR="002D7D6D" w:rsidRDefault="0055278B">
      <w:pPr>
        <w:widowControl/>
        <w:shd w:val="clear" w:color="auto" w:fill="FFFFFF"/>
        <w:spacing w:line="480" w:lineRule="exact"/>
        <w:ind w:firstLine="481"/>
        <w:jc w:val="center"/>
        <w:rPr>
          <w:rFonts w:ascii="仿宋_GB2312" w:eastAsia="仿宋_GB2312" w:hAnsi="仿宋_GB2312" w:cs="仿宋_GB2312"/>
          <w:b/>
          <w:bCs/>
          <w:color w:val="333333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kern w:val="0"/>
          <w:sz w:val="44"/>
          <w:szCs w:val="44"/>
        </w:rPr>
        <w:t>个人简历</w:t>
      </w:r>
    </w:p>
    <w:tbl>
      <w:tblPr>
        <w:tblStyle w:val="a5"/>
        <w:tblW w:w="8522" w:type="dxa"/>
        <w:tblLayout w:type="fixed"/>
        <w:tblLook w:val="04A0"/>
      </w:tblPr>
      <w:tblGrid>
        <w:gridCol w:w="1519"/>
        <w:gridCol w:w="1321"/>
        <w:gridCol w:w="1420"/>
        <w:gridCol w:w="1420"/>
        <w:gridCol w:w="1421"/>
        <w:gridCol w:w="1421"/>
      </w:tblGrid>
      <w:tr w:rsidR="002D7D6D">
        <w:tc>
          <w:tcPr>
            <w:tcW w:w="1519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1" w:type="dxa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D7D6D">
        <w:tc>
          <w:tcPr>
            <w:tcW w:w="1519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321" w:type="dxa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D7D6D">
        <w:tc>
          <w:tcPr>
            <w:tcW w:w="1519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41" w:type="dxa"/>
            <w:gridSpan w:val="2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选择岗位</w:t>
            </w:r>
          </w:p>
        </w:tc>
        <w:tc>
          <w:tcPr>
            <w:tcW w:w="2842" w:type="dxa"/>
            <w:gridSpan w:val="2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D7D6D">
        <w:tc>
          <w:tcPr>
            <w:tcW w:w="1519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1" w:type="dxa"/>
            <w:gridSpan w:val="2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842" w:type="dxa"/>
            <w:gridSpan w:val="2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2D7D6D">
        <w:trPr>
          <w:trHeight w:val="735"/>
        </w:trPr>
        <w:tc>
          <w:tcPr>
            <w:tcW w:w="1519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爱好和专长</w:t>
            </w:r>
          </w:p>
        </w:tc>
        <w:tc>
          <w:tcPr>
            <w:tcW w:w="7003" w:type="dxa"/>
            <w:gridSpan w:val="5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2D7D6D">
        <w:trPr>
          <w:trHeight w:val="830"/>
        </w:trPr>
        <w:tc>
          <w:tcPr>
            <w:tcW w:w="1519" w:type="dxa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003" w:type="dxa"/>
            <w:gridSpan w:val="5"/>
            <w:vAlign w:val="center"/>
          </w:tcPr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  <w:tr w:rsidR="002D7D6D">
        <w:trPr>
          <w:trHeight w:val="970"/>
        </w:trPr>
        <w:tc>
          <w:tcPr>
            <w:tcW w:w="8522" w:type="dxa"/>
            <w:gridSpan w:val="6"/>
            <w:vAlign w:val="center"/>
          </w:tcPr>
          <w:p w:rsidR="002D7D6D" w:rsidRDefault="0055278B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  <w:t>个人陈述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（自我介绍、岗位规划等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500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8"/>
                <w:szCs w:val="28"/>
              </w:rPr>
              <w:t>字以内）</w:t>
            </w: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  <w:p w:rsidR="002D7D6D" w:rsidRDefault="002D7D6D">
            <w:pPr>
              <w:widowControl/>
              <w:spacing w:line="480" w:lineRule="exact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 w:val="28"/>
                <w:szCs w:val="28"/>
              </w:rPr>
            </w:pPr>
          </w:p>
        </w:tc>
      </w:tr>
    </w:tbl>
    <w:p w:rsidR="002D7D6D" w:rsidRDefault="002D7D6D"/>
    <w:sectPr w:rsidR="002D7D6D" w:rsidSect="002D7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8B" w:rsidRDefault="0055278B" w:rsidP="00AD68AD">
      <w:r>
        <w:separator/>
      </w:r>
    </w:p>
  </w:endnote>
  <w:endnote w:type="continuationSeparator" w:id="0">
    <w:p w:rsidR="0055278B" w:rsidRDefault="0055278B" w:rsidP="00AD6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8B" w:rsidRDefault="0055278B" w:rsidP="00AD68AD">
      <w:r>
        <w:separator/>
      </w:r>
    </w:p>
  </w:footnote>
  <w:footnote w:type="continuationSeparator" w:id="0">
    <w:p w:rsidR="0055278B" w:rsidRDefault="0055278B" w:rsidP="00AD6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0B18"/>
    <w:multiLevelType w:val="singleLevel"/>
    <w:tmpl w:val="586B0B18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D6D"/>
    <w:rsid w:val="002D7D6D"/>
    <w:rsid w:val="0055278B"/>
    <w:rsid w:val="00AD68AD"/>
    <w:rsid w:val="4398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D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7D6D"/>
    <w:rPr>
      <w:b/>
      <w:bCs/>
    </w:rPr>
  </w:style>
  <w:style w:type="character" w:styleId="a4">
    <w:name w:val="Hyperlink"/>
    <w:basedOn w:val="a0"/>
    <w:rsid w:val="002D7D6D"/>
    <w:rPr>
      <w:color w:val="0563C1" w:themeColor="hyperlink"/>
      <w:u w:val="single"/>
    </w:rPr>
  </w:style>
  <w:style w:type="table" w:styleId="a5">
    <w:name w:val="Table Grid"/>
    <w:basedOn w:val="a1"/>
    <w:rsid w:val="002D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AD6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D68AD"/>
    <w:rPr>
      <w:kern w:val="2"/>
      <w:sz w:val="18"/>
      <w:szCs w:val="18"/>
    </w:rPr>
  </w:style>
  <w:style w:type="paragraph" w:styleId="a7">
    <w:name w:val="footer"/>
    <w:basedOn w:val="a"/>
    <w:link w:val="Char0"/>
    <w:rsid w:val="00AD6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D68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den899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1063</Characters>
  <Application>Microsoft Office Word</Application>
  <DocSecurity>0</DocSecurity>
  <Lines>8</Lines>
  <Paragraphs>2</Paragraphs>
  <ScaleCrop>false</ScaleCrop>
  <Company>微软中国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孙哲</dc:creator>
  <cp:lastModifiedBy>马薇</cp:lastModifiedBy>
  <cp:revision>1</cp:revision>
  <dcterms:created xsi:type="dcterms:W3CDTF">2014-10-29T12:08:00Z</dcterms:created>
  <dcterms:modified xsi:type="dcterms:W3CDTF">2017-01-05T07:08:00Z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